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65DB" w14:textId="00A93545" w:rsidR="5BE2DED5" w:rsidRDefault="5BE2DED5" w:rsidP="5BE2DED5">
      <w:pPr>
        <w:jc w:val="center"/>
      </w:pPr>
    </w:p>
    <w:p w14:paraId="5C1A07E2" w14:textId="10E5D64B" w:rsidR="00C27A8A" w:rsidRDefault="767C8F7F" w:rsidP="3704BB18">
      <w:pPr>
        <w:jc w:val="center"/>
        <w:rPr>
          <w:b/>
          <w:bCs/>
        </w:rPr>
      </w:pPr>
      <w:r w:rsidRPr="5E4A71CA">
        <w:rPr>
          <w:b/>
          <w:bCs/>
        </w:rPr>
        <w:t xml:space="preserve">Punta Mita, el destino mexicano que </w:t>
      </w:r>
      <w:r w:rsidR="6C33B3D7" w:rsidRPr="5E4A71CA">
        <w:rPr>
          <w:b/>
          <w:bCs/>
        </w:rPr>
        <w:t>debe estar en tu</w:t>
      </w:r>
      <w:r w:rsidRPr="5E4A71CA">
        <w:rPr>
          <w:b/>
          <w:bCs/>
        </w:rPr>
        <w:t xml:space="preserve"> bucket list </w:t>
      </w:r>
      <w:r w:rsidR="00F90C34" w:rsidRPr="5E4A71CA">
        <w:rPr>
          <w:b/>
          <w:bCs/>
        </w:rPr>
        <w:t xml:space="preserve">este </w:t>
      </w:r>
      <w:r w:rsidRPr="5E4A71CA">
        <w:rPr>
          <w:b/>
          <w:bCs/>
        </w:rPr>
        <w:t>2025</w:t>
      </w:r>
    </w:p>
    <w:p w14:paraId="6760EF14" w14:textId="701F8030" w:rsidR="5BE2DED5" w:rsidRDefault="6213BE7E" w:rsidP="5E4A71CA">
      <w:pPr>
        <w:pStyle w:val="Prrafodelista"/>
        <w:numPr>
          <w:ilvl w:val="0"/>
          <w:numId w:val="1"/>
        </w:numPr>
        <w:jc w:val="center"/>
        <w:rPr>
          <w:i/>
          <w:iCs/>
          <w:sz w:val="22"/>
          <w:szCs w:val="22"/>
        </w:rPr>
      </w:pPr>
      <w:r w:rsidRPr="5E4A71CA">
        <w:rPr>
          <w:i/>
          <w:iCs/>
          <w:sz w:val="22"/>
          <w:szCs w:val="22"/>
        </w:rPr>
        <w:t>Esta comunidad</w:t>
      </w:r>
      <w:r w:rsidR="06F98442" w:rsidRPr="5E4A71CA">
        <w:rPr>
          <w:i/>
          <w:iCs/>
          <w:sz w:val="22"/>
          <w:szCs w:val="22"/>
        </w:rPr>
        <w:t xml:space="preserve"> ubicada en la paradisíaca </w:t>
      </w:r>
      <w:r w:rsidR="3EEA5C7F" w:rsidRPr="5E4A71CA">
        <w:rPr>
          <w:i/>
          <w:iCs/>
          <w:sz w:val="22"/>
          <w:szCs w:val="22"/>
        </w:rPr>
        <w:t xml:space="preserve">región de </w:t>
      </w:r>
      <w:r w:rsidR="06F98442" w:rsidRPr="5E4A71CA">
        <w:rPr>
          <w:i/>
          <w:iCs/>
          <w:sz w:val="22"/>
          <w:szCs w:val="22"/>
        </w:rPr>
        <w:t>Riviera Nayarit se posicion</w:t>
      </w:r>
      <w:r w:rsidR="00F90C34" w:rsidRPr="5E4A71CA">
        <w:rPr>
          <w:i/>
          <w:iCs/>
          <w:sz w:val="22"/>
          <w:szCs w:val="22"/>
        </w:rPr>
        <w:t xml:space="preserve">ó </w:t>
      </w:r>
      <w:r w:rsidR="7FCAF374" w:rsidRPr="5E4A71CA">
        <w:rPr>
          <w:i/>
          <w:iCs/>
          <w:sz w:val="22"/>
          <w:szCs w:val="22"/>
        </w:rPr>
        <w:t xml:space="preserve">como uno de los </w:t>
      </w:r>
      <w:r w:rsidR="307179AD" w:rsidRPr="5E4A71CA">
        <w:rPr>
          <w:i/>
          <w:iCs/>
          <w:sz w:val="22"/>
          <w:szCs w:val="22"/>
        </w:rPr>
        <w:t>destinos con mayor crecimiento en 2024</w:t>
      </w:r>
      <w:r w:rsidR="14476833" w:rsidRPr="5E4A71CA">
        <w:rPr>
          <w:i/>
          <w:iCs/>
          <w:sz w:val="22"/>
          <w:szCs w:val="22"/>
        </w:rPr>
        <w:t xml:space="preserve"> y</w:t>
      </w:r>
      <w:r w:rsidR="307179AD" w:rsidRPr="5E4A71CA">
        <w:rPr>
          <w:i/>
          <w:iCs/>
          <w:sz w:val="22"/>
          <w:szCs w:val="22"/>
        </w:rPr>
        <w:t xml:space="preserve"> con una </w:t>
      </w:r>
      <w:r w:rsidR="1957FC0C" w:rsidRPr="5E4A71CA">
        <w:rPr>
          <w:i/>
          <w:iCs/>
          <w:sz w:val="22"/>
          <w:szCs w:val="22"/>
        </w:rPr>
        <w:t xml:space="preserve">gran </w:t>
      </w:r>
      <w:r w:rsidR="307179AD" w:rsidRPr="5E4A71CA">
        <w:rPr>
          <w:i/>
          <w:iCs/>
          <w:sz w:val="22"/>
          <w:szCs w:val="22"/>
        </w:rPr>
        <w:t xml:space="preserve">proyección para el </w:t>
      </w:r>
      <w:r w:rsidR="648C1503" w:rsidRPr="5E4A71CA">
        <w:rPr>
          <w:i/>
          <w:iCs/>
          <w:sz w:val="22"/>
          <w:szCs w:val="22"/>
        </w:rPr>
        <w:t>2025 que</w:t>
      </w:r>
      <w:r w:rsidR="5E29F1B8" w:rsidRPr="5E4A71CA">
        <w:rPr>
          <w:i/>
          <w:iCs/>
          <w:sz w:val="22"/>
          <w:szCs w:val="22"/>
        </w:rPr>
        <w:t xml:space="preserve"> incluye apertura de </w:t>
      </w:r>
      <w:r w:rsidR="307179AD" w:rsidRPr="5E4A71CA">
        <w:rPr>
          <w:i/>
          <w:iCs/>
          <w:sz w:val="22"/>
          <w:szCs w:val="22"/>
        </w:rPr>
        <w:t>resort</w:t>
      </w:r>
      <w:r w:rsidR="08D44499" w:rsidRPr="5E4A71CA">
        <w:rPr>
          <w:i/>
          <w:iCs/>
          <w:sz w:val="22"/>
          <w:szCs w:val="22"/>
        </w:rPr>
        <w:t>s</w:t>
      </w:r>
      <w:r w:rsidR="307179AD" w:rsidRPr="5E4A71CA">
        <w:rPr>
          <w:i/>
          <w:iCs/>
          <w:sz w:val="22"/>
          <w:szCs w:val="22"/>
        </w:rPr>
        <w:t xml:space="preserve">, </w:t>
      </w:r>
      <w:r w:rsidR="311CDC29" w:rsidRPr="5E4A71CA">
        <w:rPr>
          <w:i/>
          <w:iCs/>
          <w:sz w:val="22"/>
          <w:szCs w:val="22"/>
        </w:rPr>
        <w:t xml:space="preserve">real estate y naturaleza. </w:t>
      </w:r>
    </w:p>
    <w:p w14:paraId="524F98AB" w14:textId="39A3BCB6" w:rsidR="1377B8EA" w:rsidRDefault="1377B8EA" w:rsidP="5BE2DED5">
      <w:pPr>
        <w:spacing w:before="240" w:after="240"/>
        <w:jc w:val="both"/>
        <w:rPr>
          <w:rFonts w:ascii="Aptos" w:eastAsia="Aptos" w:hAnsi="Aptos" w:cs="Aptos"/>
          <w:sz w:val="22"/>
          <w:szCs w:val="22"/>
        </w:rPr>
      </w:pPr>
      <w:r w:rsidRPr="5E4A71CA">
        <w:rPr>
          <w:b/>
          <w:bCs/>
          <w:i/>
          <w:iCs/>
          <w:sz w:val="22"/>
          <w:szCs w:val="22"/>
        </w:rPr>
        <w:t xml:space="preserve">Punta Mita, Riviera Nayarit, </w:t>
      </w:r>
      <w:r w:rsidR="19FB05BA" w:rsidRPr="5E4A71CA">
        <w:rPr>
          <w:b/>
          <w:bCs/>
          <w:i/>
          <w:iCs/>
          <w:sz w:val="22"/>
          <w:szCs w:val="22"/>
        </w:rPr>
        <w:t>6 de</w:t>
      </w:r>
      <w:r w:rsidR="00F90C34" w:rsidRPr="5E4A71CA">
        <w:rPr>
          <w:b/>
          <w:bCs/>
          <w:i/>
          <w:iCs/>
          <w:sz w:val="22"/>
          <w:szCs w:val="22"/>
        </w:rPr>
        <w:t xml:space="preserve"> Febrero, 2025</w:t>
      </w:r>
      <w:r w:rsidRPr="5E4A71CA">
        <w:rPr>
          <w:b/>
          <w:bCs/>
          <w:i/>
          <w:iCs/>
          <w:sz w:val="22"/>
          <w:szCs w:val="22"/>
        </w:rPr>
        <w:t xml:space="preserve">. </w:t>
      </w:r>
      <w:r w:rsidR="1DE044E0" w:rsidRPr="5E4A71CA">
        <w:rPr>
          <w:rFonts w:ascii="Aptos" w:eastAsia="Aptos" w:hAnsi="Aptos" w:cs="Aptos"/>
          <w:sz w:val="22"/>
          <w:szCs w:val="22"/>
        </w:rPr>
        <w:t>Punta Mita, el icónico destino en la costa del Pacífico Mexicano, culmin</w:t>
      </w:r>
      <w:r w:rsidR="00F90C34" w:rsidRPr="5E4A71CA">
        <w:rPr>
          <w:rFonts w:ascii="Aptos" w:eastAsia="Aptos" w:hAnsi="Aptos" w:cs="Aptos"/>
          <w:sz w:val="22"/>
          <w:szCs w:val="22"/>
        </w:rPr>
        <w:t>ó</w:t>
      </w:r>
      <w:r w:rsidR="1DE044E0" w:rsidRPr="5E4A71CA">
        <w:rPr>
          <w:rFonts w:ascii="Aptos" w:eastAsia="Aptos" w:hAnsi="Aptos" w:cs="Aptos"/>
          <w:sz w:val="22"/>
          <w:szCs w:val="22"/>
        </w:rPr>
        <w:t xml:space="preserve"> 2024 con un reconocimiento global y una visión renovada </w:t>
      </w:r>
      <w:r w:rsidR="00F90C34" w:rsidRPr="5E4A71CA">
        <w:rPr>
          <w:rFonts w:ascii="Aptos" w:eastAsia="Aptos" w:hAnsi="Aptos" w:cs="Aptos"/>
          <w:sz w:val="22"/>
          <w:szCs w:val="22"/>
        </w:rPr>
        <w:t>para este año 2025.</w:t>
      </w:r>
      <w:r w:rsidR="1DE044E0" w:rsidRPr="5E4A71CA">
        <w:rPr>
          <w:rFonts w:ascii="Aptos" w:eastAsia="Aptos" w:hAnsi="Aptos" w:cs="Aptos"/>
          <w:sz w:val="22"/>
          <w:szCs w:val="22"/>
        </w:rPr>
        <w:t xml:space="preserve"> En el marco de su 25° </w:t>
      </w:r>
      <w:r w:rsidR="62E9CB93" w:rsidRPr="5E4A71CA">
        <w:rPr>
          <w:rFonts w:ascii="Aptos" w:eastAsia="Aptos" w:hAnsi="Aptos" w:cs="Aptos"/>
          <w:sz w:val="22"/>
          <w:szCs w:val="22"/>
        </w:rPr>
        <w:t>aniversario, celebra</w:t>
      </w:r>
      <w:r w:rsidR="1DE044E0" w:rsidRPr="5E4A71CA">
        <w:rPr>
          <w:rFonts w:ascii="Aptos" w:eastAsia="Aptos" w:hAnsi="Aptos" w:cs="Aptos"/>
          <w:sz w:val="22"/>
          <w:szCs w:val="22"/>
        </w:rPr>
        <w:t xml:space="preserve"> logros significativos que lo posicionan como un referente </w:t>
      </w:r>
      <w:r w:rsidR="2043DCB0" w:rsidRPr="5E4A71CA">
        <w:rPr>
          <w:rFonts w:ascii="Aptos" w:eastAsia="Aptos" w:hAnsi="Aptos" w:cs="Aptos"/>
          <w:sz w:val="22"/>
          <w:szCs w:val="22"/>
        </w:rPr>
        <w:t>en la industria de relajación</w:t>
      </w:r>
      <w:r w:rsidR="1DE044E0" w:rsidRPr="5E4A71CA">
        <w:rPr>
          <w:rFonts w:ascii="Aptos" w:eastAsia="Aptos" w:hAnsi="Aptos" w:cs="Aptos"/>
          <w:sz w:val="22"/>
          <w:szCs w:val="22"/>
        </w:rPr>
        <w:t>, sostenibilidad y experiencias de clase mundial.</w:t>
      </w:r>
    </w:p>
    <w:p w14:paraId="6E15D8C2" w14:textId="73666C0D" w:rsidR="1DE044E0" w:rsidRDefault="1DE044E0" w:rsidP="5BE2DED5">
      <w:pPr>
        <w:spacing w:before="240" w:after="240"/>
        <w:jc w:val="both"/>
        <w:rPr>
          <w:rFonts w:ascii="Aptos" w:eastAsia="Aptos" w:hAnsi="Aptos" w:cs="Aptos"/>
          <w:sz w:val="22"/>
          <w:szCs w:val="22"/>
        </w:rPr>
      </w:pPr>
      <w:r w:rsidRPr="3704BB18">
        <w:rPr>
          <w:rFonts w:ascii="Aptos" w:eastAsia="Aptos" w:hAnsi="Aptos" w:cs="Aptos"/>
          <w:b/>
          <w:bCs/>
          <w:sz w:val="22"/>
          <w:szCs w:val="22"/>
        </w:rPr>
        <w:t xml:space="preserve">Un destino con </w:t>
      </w:r>
      <w:r w:rsidR="4C75A09F" w:rsidRPr="3704BB18">
        <w:rPr>
          <w:rFonts w:ascii="Aptos" w:eastAsia="Aptos" w:hAnsi="Aptos" w:cs="Aptos"/>
          <w:b/>
          <w:bCs/>
          <w:sz w:val="22"/>
          <w:szCs w:val="22"/>
        </w:rPr>
        <w:t>Llaves Michelin</w:t>
      </w:r>
      <w:r w:rsidRPr="3704BB18">
        <w:rPr>
          <w:rFonts w:ascii="Aptos" w:eastAsia="Aptos" w:hAnsi="Aptos" w:cs="Aptos"/>
          <w:b/>
          <w:bCs/>
          <w:sz w:val="22"/>
          <w:szCs w:val="22"/>
        </w:rPr>
        <w:t xml:space="preserve">. </w:t>
      </w:r>
      <w:r w:rsidRPr="3704BB18">
        <w:rPr>
          <w:rFonts w:ascii="Aptos" w:eastAsia="Aptos" w:hAnsi="Aptos" w:cs="Aptos"/>
          <w:sz w:val="22"/>
          <w:szCs w:val="22"/>
        </w:rPr>
        <w:t xml:space="preserve">Este año, el </w:t>
      </w:r>
      <w:r w:rsidRPr="3704BB18">
        <w:rPr>
          <w:rFonts w:ascii="Aptos" w:eastAsia="Aptos" w:hAnsi="Aptos" w:cs="Aptos"/>
          <w:b/>
          <w:bCs/>
          <w:sz w:val="22"/>
          <w:szCs w:val="22"/>
        </w:rPr>
        <w:t>Four Seasons Resort Punta Mita</w:t>
      </w:r>
      <w:r w:rsidRPr="3704BB18">
        <w:rPr>
          <w:rFonts w:ascii="Aptos" w:eastAsia="Aptos" w:hAnsi="Aptos" w:cs="Aptos"/>
          <w:sz w:val="22"/>
          <w:szCs w:val="22"/>
        </w:rPr>
        <w:t xml:space="preserve"> recibió el prestigioso reconocimiento de dos llaves Michelin, reafirmando la calidad excepcional de su oferta gastronómica y hospitalaria. Este logro no solo celebra su sofisticación, sino que también pone en alto el compromiso de Punta Mita con brindar experiencias memorables a sus visitantes.</w:t>
      </w:r>
    </w:p>
    <w:p w14:paraId="163324A8" w14:textId="580B891B" w:rsidR="1DE044E0" w:rsidRDefault="1DE044E0" w:rsidP="5BE2DED5">
      <w:pPr>
        <w:spacing w:before="240" w:after="240"/>
        <w:jc w:val="both"/>
        <w:rPr>
          <w:rFonts w:ascii="Aptos" w:eastAsia="Aptos" w:hAnsi="Aptos" w:cs="Aptos"/>
          <w:sz w:val="22"/>
          <w:szCs w:val="22"/>
        </w:rPr>
      </w:pPr>
      <w:r w:rsidRPr="5E4A71CA">
        <w:rPr>
          <w:rFonts w:ascii="Aptos" w:eastAsia="Aptos" w:hAnsi="Aptos" w:cs="Aptos"/>
          <w:sz w:val="22"/>
          <w:szCs w:val="22"/>
        </w:rPr>
        <w:t>Carl Emberson, Director de</w:t>
      </w:r>
      <w:r w:rsidR="00F90C34" w:rsidRPr="5E4A71CA">
        <w:rPr>
          <w:rFonts w:ascii="Aptos" w:eastAsia="Aptos" w:hAnsi="Aptos" w:cs="Aptos"/>
          <w:sz w:val="22"/>
          <w:szCs w:val="22"/>
        </w:rPr>
        <w:t xml:space="preserve"> Marketing y </w:t>
      </w:r>
      <w:r w:rsidRPr="5E4A71CA">
        <w:rPr>
          <w:rFonts w:ascii="Aptos" w:eastAsia="Aptos" w:hAnsi="Aptos" w:cs="Aptos"/>
          <w:sz w:val="22"/>
          <w:szCs w:val="22"/>
        </w:rPr>
        <w:t>Operaciones de Punta Mita, señaló</w:t>
      </w:r>
      <w:r w:rsidR="6844E8BD" w:rsidRPr="5E4A71CA">
        <w:rPr>
          <w:rFonts w:ascii="Aptos" w:eastAsia="Aptos" w:hAnsi="Aptos" w:cs="Aptos"/>
          <w:sz w:val="22"/>
          <w:szCs w:val="22"/>
        </w:rPr>
        <w:t xml:space="preserve"> que</w:t>
      </w:r>
      <w:r w:rsidRPr="5E4A71CA">
        <w:rPr>
          <w:rFonts w:ascii="Aptos" w:eastAsia="Aptos" w:hAnsi="Aptos" w:cs="Aptos"/>
          <w:sz w:val="22"/>
          <w:szCs w:val="22"/>
        </w:rPr>
        <w:t xml:space="preserve"> </w:t>
      </w:r>
      <w:r w:rsidRPr="5E4A71CA">
        <w:rPr>
          <w:rFonts w:ascii="Aptos" w:eastAsia="Aptos" w:hAnsi="Aptos" w:cs="Aptos"/>
          <w:i/>
          <w:iCs/>
          <w:sz w:val="22"/>
          <w:szCs w:val="22"/>
        </w:rPr>
        <w:t>“</w:t>
      </w:r>
      <w:r w:rsidR="3F46407A" w:rsidRPr="5E4A71CA">
        <w:rPr>
          <w:rFonts w:ascii="Aptos" w:eastAsia="Aptos" w:hAnsi="Aptos" w:cs="Aptos"/>
          <w:i/>
          <w:iCs/>
          <w:sz w:val="22"/>
          <w:szCs w:val="22"/>
        </w:rPr>
        <w:t>e</w:t>
      </w:r>
      <w:r w:rsidRPr="5E4A71CA">
        <w:rPr>
          <w:rFonts w:ascii="Aptos" w:eastAsia="Aptos" w:hAnsi="Aptos" w:cs="Aptos"/>
          <w:i/>
          <w:iCs/>
          <w:sz w:val="22"/>
          <w:szCs w:val="22"/>
        </w:rPr>
        <w:t>ste hito refleja nuestra pasión por la excelencia. A lo largo de 25 años, hemos crecido sin perder nuestra conexión con la naturaleza y la cultura local, consolidándonos como un destino inigualable.”</w:t>
      </w:r>
    </w:p>
    <w:p w14:paraId="7EBE0097" w14:textId="7D2C3FC9" w:rsidR="1DE044E0" w:rsidRDefault="1DE044E0" w:rsidP="00F90C34">
      <w:pPr>
        <w:spacing w:before="240" w:after="240"/>
        <w:jc w:val="both"/>
        <w:rPr>
          <w:rFonts w:ascii="Aptos" w:eastAsia="Aptos" w:hAnsi="Aptos" w:cs="Aptos"/>
          <w:sz w:val="22"/>
          <w:szCs w:val="22"/>
        </w:rPr>
      </w:pPr>
      <w:r w:rsidRPr="5E4A71CA">
        <w:rPr>
          <w:rFonts w:ascii="Aptos" w:eastAsia="Aptos" w:hAnsi="Aptos" w:cs="Aptos"/>
          <w:b/>
          <w:bCs/>
          <w:sz w:val="22"/>
          <w:szCs w:val="22"/>
        </w:rPr>
        <w:t>Golf de clase mundial</w:t>
      </w:r>
      <w:r w:rsidR="5FAB1199" w:rsidRPr="5E4A71CA">
        <w:rPr>
          <w:rFonts w:ascii="Aptos" w:eastAsia="Aptos" w:hAnsi="Aptos" w:cs="Aptos"/>
          <w:b/>
          <w:bCs/>
          <w:sz w:val="22"/>
          <w:szCs w:val="22"/>
        </w:rPr>
        <w:t xml:space="preserve">. </w:t>
      </w:r>
      <w:r w:rsidR="00F90C34" w:rsidRPr="5E4A71CA">
        <w:rPr>
          <w:rFonts w:ascii="Aptos" w:eastAsia="Aptos" w:hAnsi="Aptos" w:cs="Aptos"/>
          <w:sz w:val="22"/>
          <w:szCs w:val="22"/>
        </w:rPr>
        <w:t>Punta Mita continúa consolidándose como un destino de golf de clase mundial, ofreciendo experiencias inigualables en sus dos icónicos campos diseñados por Jack Nicklaus. En 2024, el destino fue sede de la XIII edición del Punta Mita Gourmet &amp; Golf, un evento que fusionó el deporte, la gastronomía y el lujo en un entorno paradisíaco. Durante cuatro días, jugadores e invitados disfrutaron de torneos exclusivos en los legendarios campos Bahía y Pacífico, destacando el emblemático hoyo “Cola de Ballena”. La presencia de figuras como Lorena Ochoa, Rafael Alarcon y Craig Stadler, junto con chefs de renombre, elevó la experiencia a un nuevo nivel. Para 2025, Punta Mita se prepara para seguir innovando en su oferta golfística con nuevos torneos, experiencias personalizadas, instructores invitados para la Punta Mita Golf Academy y eventos de talla internacional, reafirmando su posición como el destino predilecto para los amantes del golf en México y el mundo.</w:t>
      </w:r>
    </w:p>
    <w:p w14:paraId="739310AA" w14:textId="7A81C7D3" w:rsidR="1DE044E0" w:rsidRDefault="1DE044E0" w:rsidP="5E4A71CA">
      <w:pPr>
        <w:spacing w:before="240" w:after="240"/>
        <w:jc w:val="both"/>
        <w:rPr>
          <w:rFonts w:ascii="Aptos" w:eastAsia="Aptos" w:hAnsi="Aptos" w:cs="Aptos"/>
          <w:sz w:val="22"/>
          <w:szCs w:val="22"/>
        </w:rPr>
      </w:pPr>
      <w:r w:rsidRPr="5E4A71CA">
        <w:rPr>
          <w:rFonts w:ascii="Aptos" w:eastAsia="Aptos" w:hAnsi="Aptos" w:cs="Aptos"/>
          <w:b/>
          <w:bCs/>
          <w:sz w:val="22"/>
          <w:szCs w:val="22"/>
        </w:rPr>
        <w:t>Sostenibilidad como pilar fundamental</w:t>
      </w:r>
      <w:r w:rsidR="4AF1D528" w:rsidRPr="5E4A71CA">
        <w:rPr>
          <w:rFonts w:ascii="Aptos" w:eastAsia="Aptos" w:hAnsi="Aptos" w:cs="Aptos"/>
          <w:b/>
          <w:bCs/>
          <w:sz w:val="22"/>
          <w:szCs w:val="22"/>
        </w:rPr>
        <w:t xml:space="preserve">. </w:t>
      </w:r>
      <w:r w:rsidRPr="5E4A71CA">
        <w:rPr>
          <w:rFonts w:ascii="Aptos" w:eastAsia="Aptos" w:hAnsi="Aptos" w:cs="Aptos"/>
          <w:sz w:val="22"/>
          <w:szCs w:val="22"/>
        </w:rPr>
        <w:t>En su 25° aniversario, Punta Mita reafirmó su compromiso con el medio ambiente mediante una alianza estratégica con Red Ambiental. Este programa sostenible recolecta más de 1,000 toneladas de residuos al mes, reduciendo significativamente su impacto ecológico y fortaleciendo la preservación de su entorno natural.</w:t>
      </w:r>
    </w:p>
    <w:p w14:paraId="3B26E282" w14:textId="561F0D26" w:rsidR="1DE044E0" w:rsidRDefault="1DE044E0" w:rsidP="5BE2DED5">
      <w:pPr>
        <w:spacing w:before="240" w:after="240"/>
        <w:jc w:val="both"/>
        <w:rPr>
          <w:rFonts w:ascii="Aptos" w:eastAsia="Aptos" w:hAnsi="Aptos" w:cs="Aptos"/>
          <w:sz w:val="22"/>
          <w:szCs w:val="22"/>
        </w:rPr>
      </w:pPr>
      <w:r w:rsidRPr="5E4A71CA">
        <w:rPr>
          <w:rFonts w:ascii="Aptos" w:eastAsia="Aptos" w:hAnsi="Aptos" w:cs="Aptos"/>
          <w:b/>
          <w:bCs/>
          <w:sz w:val="22"/>
          <w:szCs w:val="22"/>
        </w:rPr>
        <w:t>Mirando hacia el futuro</w:t>
      </w:r>
      <w:r w:rsidR="13CC8F77" w:rsidRPr="5E4A71CA">
        <w:rPr>
          <w:rFonts w:ascii="Aptos" w:eastAsia="Aptos" w:hAnsi="Aptos" w:cs="Aptos"/>
          <w:b/>
          <w:bCs/>
          <w:sz w:val="22"/>
          <w:szCs w:val="22"/>
        </w:rPr>
        <w:t xml:space="preserve">. </w:t>
      </w:r>
      <w:r w:rsidRPr="5E4A71CA">
        <w:rPr>
          <w:rFonts w:ascii="Aptos" w:eastAsia="Aptos" w:hAnsi="Aptos" w:cs="Aptos"/>
          <w:sz w:val="22"/>
          <w:szCs w:val="22"/>
        </w:rPr>
        <w:t xml:space="preserve">El destino también anunció emocionantes novedades para </w:t>
      </w:r>
      <w:r w:rsidR="00F90C34" w:rsidRPr="5E4A71CA">
        <w:rPr>
          <w:rFonts w:ascii="Aptos" w:eastAsia="Aptos" w:hAnsi="Aptos" w:cs="Aptos"/>
          <w:sz w:val="22"/>
          <w:szCs w:val="22"/>
        </w:rPr>
        <w:t xml:space="preserve">este </w:t>
      </w:r>
      <w:r w:rsidRPr="5E4A71CA">
        <w:rPr>
          <w:rFonts w:ascii="Aptos" w:eastAsia="Aptos" w:hAnsi="Aptos" w:cs="Aptos"/>
          <w:sz w:val="22"/>
          <w:szCs w:val="22"/>
        </w:rPr>
        <w:t xml:space="preserve">2025, incluyendo el desarrollo de proyectos residenciales </w:t>
      </w:r>
      <w:r w:rsidR="400C64F2" w:rsidRPr="5E4A71CA">
        <w:rPr>
          <w:rFonts w:ascii="Aptos" w:eastAsia="Aptos" w:hAnsi="Aptos" w:cs="Aptos"/>
          <w:sz w:val="22"/>
          <w:szCs w:val="22"/>
        </w:rPr>
        <w:t>en medio de un paraíso natural, playas espectaculares, vida marina y más. Tal es el caso de los residenciales Bellavista</w:t>
      </w:r>
      <w:r w:rsidRPr="5E4A71CA">
        <w:rPr>
          <w:rFonts w:ascii="Aptos" w:eastAsia="Aptos" w:hAnsi="Aptos" w:cs="Aptos"/>
          <w:sz w:val="22"/>
          <w:szCs w:val="22"/>
        </w:rPr>
        <w:t xml:space="preserve"> Residences y 7Eight Bahía Golf Residences, además de la llegada de los renombrados resorts</w:t>
      </w:r>
      <w:r w:rsidR="5AF7A6B4" w:rsidRPr="5E4A71CA">
        <w:rPr>
          <w:rFonts w:ascii="Aptos" w:eastAsia="Aptos" w:hAnsi="Aptos" w:cs="Aptos"/>
          <w:sz w:val="22"/>
          <w:szCs w:val="22"/>
        </w:rPr>
        <w:t xml:space="preserve"> cinco estrellas </w:t>
      </w:r>
      <w:r w:rsidRPr="5E4A71CA">
        <w:rPr>
          <w:rFonts w:ascii="Aptos" w:eastAsia="Aptos" w:hAnsi="Aptos" w:cs="Aptos"/>
          <w:sz w:val="22"/>
          <w:szCs w:val="22"/>
        </w:rPr>
        <w:t xml:space="preserve"> </w:t>
      </w:r>
      <w:r w:rsidRPr="5E4A71CA">
        <w:rPr>
          <w:rFonts w:ascii="Aptos" w:eastAsia="Aptos" w:hAnsi="Aptos" w:cs="Aptos"/>
          <w:sz w:val="22"/>
          <w:szCs w:val="22"/>
        </w:rPr>
        <w:lastRenderedPageBreak/>
        <w:t xml:space="preserve">Montage y Pendry. Estas iniciativas apuntan a enriquecer la experiencia de quienes buscan un estilo de vida </w:t>
      </w:r>
      <w:r w:rsidR="67A503B2" w:rsidRPr="5E4A71CA">
        <w:rPr>
          <w:rFonts w:ascii="Aptos" w:eastAsia="Aptos" w:hAnsi="Aptos" w:cs="Aptos"/>
          <w:sz w:val="22"/>
          <w:szCs w:val="22"/>
        </w:rPr>
        <w:t>único</w:t>
      </w:r>
      <w:r w:rsidRPr="5E4A71CA">
        <w:rPr>
          <w:rFonts w:ascii="Aptos" w:eastAsia="Aptos" w:hAnsi="Aptos" w:cs="Aptos"/>
          <w:sz w:val="22"/>
          <w:szCs w:val="22"/>
        </w:rPr>
        <w:t xml:space="preserve"> en armonía con la naturaleza.</w:t>
      </w:r>
    </w:p>
    <w:p w14:paraId="1AF1716D" w14:textId="7CD14BAE" w:rsidR="1DE044E0" w:rsidRDefault="1DE044E0" w:rsidP="5BE2DED5">
      <w:pPr>
        <w:spacing w:before="240" w:after="240"/>
        <w:jc w:val="both"/>
        <w:rPr>
          <w:rFonts w:ascii="Aptos" w:eastAsia="Aptos" w:hAnsi="Aptos" w:cs="Aptos"/>
          <w:sz w:val="22"/>
          <w:szCs w:val="22"/>
        </w:rPr>
      </w:pPr>
      <w:r w:rsidRPr="5BE2DED5">
        <w:rPr>
          <w:rFonts w:ascii="Aptos" w:eastAsia="Aptos" w:hAnsi="Aptos" w:cs="Aptos"/>
          <w:b/>
          <w:bCs/>
          <w:sz w:val="22"/>
          <w:szCs w:val="22"/>
        </w:rPr>
        <w:t>Celebrando el legado de 25 años</w:t>
      </w:r>
      <w:r w:rsidR="2F2DDD60" w:rsidRPr="5BE2DED5">
        <w:rPr>
          <w:rFonts w:ascii="Aptos" w:eastAsia="Aptos" w:hAnsi="Aptos" w:cs="Aptos"/>
          <w:b/>
          <w:bCs/>
          <w:sz w:val="22"/>
          <w:szCs w:val="22"/>
        </w:rPr>
        <w:t>.</w:t>
      </w:r>
      <w:r w:rsidRPr="5BE2DED5">
        <w:rPr>
          <w:rFonts w:ascii="Aptos" w:eastAsia="Aptos" w:hAnsi="Aptos" w:cs="Aptos"/>
          <w:sz w:val="22"/>
          <w:szCs w:val="22"/>
        </w:rPr>
        <w:t xml:space="preserve"> El lanzamiento del libro “Viva Punta Mita” marcó un punto culminante en el aniversario, capturando la esencia de este destino que equilibra </w:t>
      </w:r>
      <w:r w:rsidR="72666134" w:rsidRPr="5BE2DED5">
        <w:rPr>
          <w:rFonts w:ascii="Aptos" w:eastAsia="Aptos" w:hAnsi="Aptos" w:cs="Aptos"/>
          <w:sz w:val="22"/>
          <w:szCs w:val="22"/>
        </w:rPr>
        <w:t>calidad y</w:t>
      </w:r>
      <w:r w:rsidRPr="5BE2DED5">
        <w:rPr>
          <w:rFonts w:ascii="Aptos" w:eastAsia="Aptos" w:hAnsi="Aptos" w:cs="Aptos"/>
          <w:sz w:val="22"/>
          <w:szCs w:val="22"/>
        </w:rPr>
        <w:t xml:space="preserve"> sostenibilidad. A través de historias y fotografías, esta publicación es un tributo al legado que Punta Mita ha construido a lo largo de las últimas dos décadas</w:t>
      </w:r>
      <w:r w:rsidR="7D6A368C" w:rsidRPr="5BE2DED5">
        <w:rPr>
          <w:rFonts w:ascii="Aptos" w:eastAsia="Aptos" w:hAnsi="Aptos" w:cs="Aptos"/>
          <w:sz w:val="22"/>
          <w:szCs w:val="22"/>
        </w:rPr>
        <w:t xml:space="preserve">. </w:t>
      </w:r>
    </w:p>
    <w:p w14:paraId="2B3DD37F" w14:textId="08513E9D" w:rsidR="3704BB18" w:rsidRDefault="1DE044E0" w:rsidP="3704BB18">
      <w:pPr>
        <w:spacing w:before="240" w:after="240"/>
        <w:jc w:val="both"/>
        <w:rPr>
          <w:rFonts w:ascii="Aptos" w:eastAsia="Aptos" w:hAnsi="Aptos" w:cs="Aptos"/>
          <w:sz w:val="22"/>
          <w:szCs w:val="22"/>
        </w:rPr>
      </w:pPr>
      <w:r w:rsidRPr="3704BB18">
        <w:rPr>
          <w:rFonts w:ascii="Aptos" w:eastAsia="Aptos" w:hAnsi="Aptos" w:cs="Aptos"/>
          <w:b/>
          <w:bCs/>
          <w:sz w:val="22"/>
          <w:szCs w:val="22"/>
        </w:rPr>
        <w:t>Una visión hacia 2025</w:t>
      </w:r>
      <w:r w:rsidR="62FE1251" w:rsidRPr="3704BB18">
        <w:rPr>
          <w:rFonts w:ascii="Aptos" w:eastAsia="Aptos" w:hAnsi="Aptos" w:cs="Aptos"/>
          <w:b/>
          <w:bCs/>
          <w:sz w:val="22"/>
          <w:szCs w:val="22"/>
        </w:rPr>
        <w:t xml:space="preserve">. </w:t>
      </w:r>
      <w:r w:rsidRPr="3704BB18">
        <w:rPr>
          <w:rFonts w:ascii="Aptos" w:eastAsia="Aptos" w:hAnsi="Aptos" w:cs="Aptos"/>
          <w:sz w:val="22"/>
          <w:szCs w:val="22"/>
        </w:rPr>
        <w:t xml:space="preserve">Con su infraestructura de primer nivel, eventos de clase mundial y un compromiso inquebrantable con la sostenibilidad, Punta Mita </w:t>
      </w:r>
      <w:r w:rsidR="0F42008F" w:rsidRPr="3704BB18">
        <w:rPr>
          <w:rFonts w:ascii="Aptos" w:eastAsia="Aptos" w:hAnsi="Aptos" w:cs="Aptos"/>
          <w:sz w:val="22"/>
          <w:szCs w:val="22"/>
        </w:rPr>
        <w:t>está posicionado</w:t>
      </w:r>
      <w:r w:rsidRPr="3704BB18">
        <w:rPr>
          <w:rFonts w:ascii="Aptos" w:eastAsia="Aptos" w:hAnsi="Aptos" w:cs="Aptos"/>
          <w:sz w:val="22"/>
          <w:szCs w:val="22"/>
        </w:rPr>
        <w:t xml:space="preserve"> como el destino líder de la Riviera Nayarit. Este oasis de 700 hectáreas continuará atrayendo a </w:t>
      </w:r>
      <w:r w:rsidR="453DB37A" w:rsidRPr="3704BB18">
        <w:rPr>
          <w:rFonts w:ascii="Aptos" w:eastAsia="Aptos" w:hAnsi="Aptos" w:cs="Aptos"/>
          <w:sz w:val="22"/>
          <w:szCs w:val="22"/>
        </w:rPr>
        <w:t>viajeros que</w:t>
      </w:r>
      <w:r w:rsidRPr="3704BB18">
        <w:rPr>
          <w:rFonts w:ascii="Aptos" w:eastAsia="Aptos" w:hAnsi="Aptos" w:cs="Aptos"/>
          <w:sz w:val="22"/>
          <w:szCs w:val="22"/>
        </w:rPr>
        <w:t xml:space="preserve"> buscan experiencias únicas, marcando tendencias en hospitalidad,</w:t>
      </w:r>
      <w:r w:rsidR="51405894" w:rsidRPr="3704BB18">
        <w:rPr>
          <w:rFonts w:ascii="Aptos" w:eastAsia="Aptos" w:hAnsi="Aptos" w:cs="Aptos"/>
          <w:sz w:val="22"/>
          <w:szCs w:val="22"/>
        </w:rPr>
        <w:t xml:space="preserve"> real estate</w:t>
      </w:r>
      <w:r w:rsidR="008DC2D3" w:rsidRPr="3704BB18">
        <w:rPr>
          <w:rFonts w:ascii="Aptos" w:eastAsia="Aptos" w:hAnsi="Aptos" w:cs="Aptos"/>
          <w:sz w:val="22"/>
          <w:szCs w:val="22"/>
        </w:rPr>
        <w:t xml:space="preserve">, gastronomía, golf y naturaleza. </w:t>
      </w:r>
    </w:p>
    <w:p w14:paraId="7509D56F" w14:textId="58A7BE6D" w:rsidR="719E3013" w:rsidRDefault="719E3013" w:rsidP="5BE2DED5">
      <w:pPr>
        <w:spacing w:before="240" w:after="240"/>
        <w:jc w:val="center"/>
        <w:rPr>
          <w:rFonts w:ascii="Arial" w:eastAsia="Arial" w:hAnsi="Arial" w:cs="Arial"/>
          <w:color w:val="000000" w:themeColor="text1"/>
        </w:rPr>
      </w:pPr>
      <w:r w:rsidRPr="5BE2DED5">
        <w:rPr>
          <w:rFonts w:ascii="Arial" w:eastAsia="Arial" w:hAnsi="Arial" w:cs="Arial"/>
          <w:color w:val="000000" w:themeColor="text1"/>
        </w:rPr>
        <w:t>-o0o-</w:t>
      </w:r>
    </w:p>
    <w:p w14:paraId="56CC5903" w14:textId="3007FF73" w:rsidR="719E3013" w:rsidRDefault="719E3013" w:rsidP="5BE2DED5">
      <w:pPr>
        <w:jc w:val="both"/>
        <w:rPr>
          <w:rFonts w:ascii="Arial" w:eastAsia="Arial" w:hAnsi="Arial" w:cs="Arial"/>
          <w:color w:val="000000" w:themeColor="text1"/>
          <w:sz w:val="16"/>
          <w:szCs w:val="16"/>
        </w:rPr>
      </w:pPr>
      <w:r w:rsidRPr="5BE2DED5">
        <w:rPr>
          <w:rFonts w:ascii="Arial" w:eastAsia="Arial" w:hAnsi="Arial" w:cs="Arial"/>
          <w:b/>
          <w:bCs/>
          <w:color w:val="000000" w:themeColor="text1"/>
          <w:sz w:val="16"/>
          <w:szCs w:val="16"/>
          <w:lang w:val="es-MX"/>
        </w:rPr>
        <w:t>SOBRE PUNTA MITA:</w:t>
      </w:r>
    </w:p>
    <w:p w14:paraId="1E2CF400" w14:textId="1CED9D98" w:rsidR="5BE2DED5" w:rsidRDefault="5BE2DED5" w:rsidP="5BE2DED5">
      <w:pPr>
        <w:jc w:val="both"/>
        <w:rPr>
          <w:rFonts w:ascii="Arial" w:eastAsia="Arial" w:hAnsi="Arial" w:cs="Arial"/>
          <w:color w:val="000000" w:themeColor="text1"/>
          <w:sz w:val="16"/>
          <w:szCs w:val="16"/>
        </w:rPr>
      </w:pPr>
    </w:p>
    <w:p w14:paraId="00B6DD9B" w14:textId="51778202" w:rsidR="719E3013" w:rsidRDefault="719E3013" w:rsidP="5BE2DED5">
      <w:pPr>
        <w:jc w:val="both"/>
        <w:rPr>
          <w:rFonts w:ascii="Arial" w:eastAsia="Arial" w:hAnsi="Arial" w:cs="Arial"/>
          <w:color w:val="000000" w:themeColor="text1"/>
          <w:sz w:val="16"/>
          <w:szCs w:val="16"/>
        </w:rPr>
      </w:pPr>
      <w:r w:rsidRPr="5BE2DED5">
        <w:rPr>
          <w:rFonts w:ascii="Arial" w:eastAsia="Arial" w:hAnsi="Arial" w:cs="Arial"/>
          <w:color w:val="000000" w:themeColor="text1"/>
          <w:sz w:val="16"/>
          <w:szCs w:val="16"/>
          <w:lang w:val="es-MX"/>
        </w:rPr>
        <w:t>Situado en una península a lo largo de la Riviera Nayarit, en rápido desarrollo en México, Punta Mita es un complejo y comunidad residencial de 700 hectáreas rodeada de 14 kilómetros de playas y exuberante flora tropical. Este apartado destino alberga 25 comunidades residenciales, una colección de propiedades en renta y administración de propiedades por Punta Mita Rentals &amp; Property Management by Brickon, cinco clubes de playa residenciales y tres hoteles galardonados: The St. Regis Punta Mita, Four Seasons Resort Punta Mita y el recién inaugurado Four Seasons Resort Naviva, así como las próximas aperturas Montage Punta Mita y Pendry Punta Mita. Residentes y huéspedes cuentan con acceso a dos espectaculares campos de golf de la firma Jack Nicklaus y ofertas culinarias de clase mundial, junto con una lista de actividades acuáticas que incluyen kayak, avistamiento de ballenas, surf, e-foiling y mucho más, a sólo 45 minutos al norte de Puerto Vallarta.</w:t>
      </w:r>
    </w:p>
    <w:p w14:paraId="18C54598" w14:textId="4A647D21" w:rsidR="5BE2DED5" w:rsidRDefault="5BE2DED5" w:rsidP="5BE2DED5">
      <w:pPr>
        <w:spacing w:before="240" w:after="240"/>
        <w:jc w:val="both"/>
        <w:rPr>
          <w:rFonts w:ascii="Aptos" w:eastAsia="Aptos" w:hAnsi="Aptos" w:cs="Aptos"/>
          <w:sz w:val="22"/>
          <w:szCs w:val="22"/>
        </w:rPr>
      </w:pPr>
    </w:p>
    <w:p w14:paraId="69233658" w14:textId="0D49E78B" w:rsidR="5BE2DED5" w:rsidRDefault="5BE2DED5" w:rsidP="3704BB18">
      <w:pPr>
        <w:jc w:val="both"/>
      </w:pPr>
    </w:p>
    <w:sectPr w:rsidR="5BE2DED5">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31D8" w14:textId="77777777" w:rsidR="007B35C0" w:rsidRDefault="007B35C0">
      <w:pPr>
        <w:spacing w:after="0" w:line="240" w:lineRule="auto"/>
      </w:pPr>
      <w:r>
        <w:separator/>
      </w:r>
    </w:p>
  </w:endnote>
  <w:endnote w:type="continuationSeparator" w:id="0">
    <w:p w14:paraId="50D12ED2" w14:textId="77777777" w:rsidR="007B35C0" w:rsidRDefault="007B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E2DED5" w14:paraId="5511AA18" w14:textId="77777777" w:rsidTr="5BE2DED5">
      <w:trPr>
        <w:trHeight w:val="300"/>
      </w:trPr>
      <w:tc>
        <w:tcPr>
          <w:tcW w:w="3005" w:type="dxa"/>
        </w:tcPr>
        <w:p w14:paraId="246C648A" w14:textId="01B90FE2" w:rsidR="5BE2DED5" w:rsidRDefault="5BE2DED5" w:rsidP="5BE2DED5">
          <w:pPr>
            <w:pStyle w:val="Encabezado"/>
            <w:ind w:left="-115"/>
          </w:pPr>
        </w:p>
      </w:tc>
      <w:tc>
        <w:tcPr>
          <w:tcW w:w="3005" w:type="dxa"/>
        </w:tcPr>
        <w:p w14:paraId="05B12909" w14:textId="2595D040" w:rsidR="5BE2DED5" w:rsidRDefault="5BE2DED5" w:rsidP="5BE2DED5">
          <w:pPr>
            <w:pStyle w:val="Encabezado"/>
            <w:jc w:val="center"/>
          </w:pPr>
        </w:p>
      </w:tc>
      <w:tc>
        <w:tcPr>
          <w:tcW w:w="3005" w:type="dxa"/>
        </w:tcPr>
        <w:p w14:paraId="4BF973B1" w14:textId="035F3BFD" w:rsidR="5BE2DED5" w:rsidRDefault="5BE2DED5" w:rsidP="5BE2DED5">
          <w:pPr>
            <w:pStyle w:val="Encabezado"/>
            <w:ind w:right="-115"/>
            <w:jc w:val="right"/>
          </w:pPr>
        </w:p>
      </w:tc>
    </w:tr>
  </w:tbl>
  <w:p w14:paraId="0EDC7EE3" w14:textId="456C766F" w:rsidR="5BE2DED5" w:rsidRDefault="5BE2DED5" w:rsidP="5BE2D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E8397" w14:textId="77777777" w:rsidR="007B35C0" w:rsidRDefault="007B35C0">
      <w:pPr>
        <w:spacing w:after="0" w:line="240" w:lineRule="auto"/>
      </w:pPr>
      <w:r>
        <w:separator/>
      </w:r>
    </w:p>
  </w:footnote>
  <w:footnote w:type="continuationSeparator" w:id="0">
    <w:p w14:paraId="3D330CC2" w14:textId="77777777" w:rsidR="007B35C0" w:rsidRDefault="007B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692"/>
      <w:gridCol w:w="3630"/>
      <w:gridCol w:w="2692"/>
    </w:tblGrid>
    <w:tr w:rsidR="5BE2DED5" w14:paraId="12507227" w14:textId="77777777" w:rsidTr="5BE2DED5">
      <w:trPr>
        <w:trHeight w:val="300"/>
      </w:trPr>
      <w:tc>
        <w:tcPr>
          <w:tcW w:w="2692" w:type="dxa"/>
        </w:tcPr>
        <w:p w14:paraId="06D0639D" w14:textId="1DD99913" w:rsidR="5BE2DED5" w:rsidRDefault="5BE2DED5" w:rsidP="5BE2DED5">
          <w:pPr>
            <w:pStyle w:val="Encabezado"/>
            <w:ind w:left="-115"/>
          </w:pPr>
        </w:p>
      </w:tc>
      <w:tc>
        <w:tcPr>
          <w:tcW w:w="3630" w:type="dxa"/>
        </w:tcPr>
        <w:p w14:paraId="4F63B3AD" w14:textId="6A052FEC" w:rsidR="5BE2DED5" w:rsidRDefault="5BE2DED5" w:rsidP="5BE2DED5">
          <w:pPr>
            <w:pStyle w:val="Encabezado"/>
            <w:jc w:val="center"/>
          </w:pPr>
          <w:r>
            <w:rPr>
              <w:noProof/>
            </w:rPr>
            <w:drawing>
              <wp:inline distT="0" distB="0" distL="0" distR="0" wp14:anchorId="633FFA0F" wp14:editId="78BBF1D8">
                <wp:extent cx="2171700" cy="371475"/>
                <wp:effectExtent l="0" t="0" r="0" b="0"/>
                <wp:docPr id="229833284" name="Imagen 22983328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71700" cy="371475"/>
                        </a:xfrm>
                        <a:prstGeom prst="rect">
                          <a:avLst/>
                        </a:prstGeom>
                      </pic:spPr>
                    </pic:pic>
                  </a:graphicData>
                </a:graphic>
              </wp:inline>
            </w:drawing>
          </w:r>
          <w:r>
            <w:br/>
          </w:r>
        </w:p>
      </w:tc>
      <w:tc>
        <w:tcPr>
          <w:tcW w:w="2692" w:type="dxa"/>
        </w:tcPr>
        <w:p w14:paraId="64974C97" w14:textId="6F050775" w:rsidR="5BE2DED5" w:rsidRDefault="5BE2DED5" w:rsidP="5BE2DED5">
          <w:pPr>
            <w:pStyle w:val="Encabezado"/>
            <w:ind w:right="-115"/>
            <w:jc w:val="right"/>
          </w:pPr>
        </w:p>
      </w:tc>
    </w:tr>
  </w:tbl>
  <w:p w14:paraId="159D7E87" w14:textId="6B5FC48E" w:rsidR="5BE2DED5" w:rsidRDefault="5BE2DED5" w:rsidP="5BE2DE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6EDB10"/>
    <w:multiLevelType w:val="hybridMultilevel"/>
    <w:tmpl w:val="59E899D6"/>
    <w:lvl w:ilvl="0" w:tplc="37D8B280">
      <w:start w:val="1"/>
      <w:numFmt w:val="bullet"/>
      <w:lvlText w:val=""/>
      <w:lvlJc w:val="left"/>
      <w:pPr>
        <w:ind w:left="720" w:hanging="360"/>
      </w:pPr>
      <w:rPr>
        <w:rFonts w:ascii="Symbol" w:hAnsi="Symbol" w:hint="default"/>
      </w:rPr>
    </w:lvl>
    <w:lvl w:ilvl="1" w:tplc="6966F26A">
      <w:start w:val="1"/>
      <w:numFmt w:val="bullet"/>
      <w:lvlText w:val="o"/>
      <w:lvlJc w:val="left"/>
      <w:pPr>
        <w:ind w:left="1440" w:hanging="360"/>
      </w:pPr>
      <w:rPr>
        <w:rFonts w:ascii="Courier New" w:hAnsi="Courier New" w:hint="default"/>
      </w:rPr>
    </w:lvl>
    <w:lvl w:ilvl="2" w:tplc="8F5C5472">
      <w:start w:val="1"/>
      <w:numFmt w:val="bullet"/>
      <w:lvlText w:val=""/>
      <w:lvlJc w:val="left"/>
      <w:pPr>
        <w:ind w:left="2160" w:hanging="360"/>
      </w:pPr>
      <w:rPr>
        <w:rFonts w:ascii="Wingdings" w:hAnsi="Wingdings" w:hint="default"/>
      </w:rPr>
    </w:lvl>
    <w:lvl w:ilvl="3" w:tplc="261A2622">
      <w:start w:val="1"/>
      <w:numFmt w:val="bullet"/>
      <w:lvlText w:val=""/>
      <w:lvlJc w:val="left"/>
      <w:pPr>
        <w:ind w:left="2880" w:hanging="360"/>
      </w:pPr>
      <w:rPr>
        <w:rFonts w:ascii="Symbol" w:hAnsi="Symbol" w:hint="default"/>
      </w:rPr>
    </w:lvl>
    <w:lvl w:ilvl="4" w:tplc="3C969352">
      <w:start w:val="1"/>
      <w:numFmt w:val="bullet"/>
      <w:lvlText w:val="o"/>
      <w:lvlJc w:val="left"/>
      <w:pPr>
        <w:ind w:left="3600" w:hanging="360"/>
      </w:pPr>
      <w:rPr>
        <w:rFonts w:ascii="Courier New" w:hAnsi="Courier New" w:hint="default"/>
      </w:rPr>
    </w:lvl>
    <w:lvl w:ilvl="5" w:tplc="438CC9C8">
      <w:start w:val="1"/>
      <w:numFmt w:val="bullet"/>
      <w:lvlText w:val=""/>
      <w:lvlJc w:val="left"/>
      <w:pPr>
        <w:ind w:left="4320" w:hanging="360"/>
      </w:pPr>
      <w:rPr>
        <w:rFonts w:ascii="Wingdings" w:hAnsi="Wingdings" w:hint="default"/>
      </w:rPr>
    </w:lvl>
    <w:lvl w:ilvl="6" w:tplc="B6601046">
      <w:start w:val="1"/>
      <w:numFmt w:val="bullet"/>
      <w:lvlText w:val=""/>
      <w:lvlJc w:val="left"/>
      <w:pPr>
        <w:ind w:left="5040" w:hanging="360"/>
      </w:pPr>
      <w:rPr>
        <w:rFonts w:ascii="Symbol" w:hAnsi="Symbol" w:hint="default"/>
      </w:rPr>
    </w:lvl>
    <w:lvl w:ilvl="7" w:tplc="9B929B80">
      <w:start w:val="1"/>
      <w:numFmt w:val="bullet"/>
      <w:lvlText w:val="o"/>
      <w:lvlJc w:val="left"/>
      <w:pPr>
        <w:ind w:left="5760" w:hanging="360"/>
      </w:pPr>
      <w:rPr>
        <w:rFonts w:ascii="Courier New" w:hAnsi="Courier New" w:hint="default"/>
      </w:rPr>
    </w:lvl>
    <w:lvl w:ilvl="8" w:tplc="F8A2E294">
      <w:start w:val="1"/>
      <w:numFmt w:val="bullet"/>
      <w:lvlText w:val=""/>
      <w:lvlJc w:val="left"/>
      <w:pPr>
        <w:ind w:left="6480" w:hanging="360"/>
      </w:pPr>
      <w:rPr>
        <w:rFonts w:ascii="Wingdings" w:hAnsi="Wingdings" w:hint="default"/>
      </w:rPr>
    </w:lvl>
  </w:abstractNum>
  <w:num w:numId="1" w16cid:durableId="93547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046E4B"/>
    <w:rsid w:val="00157B66"/>
    <w:rsid w:val="00554631"/>
    <w:rsid w:val="007B35C0"/>
    <w:rsid w:val="008DC2D3"/>
    <w:rsid w:val="00C27A8A"/>
    <w:rsid w:val="00D27A78"/>
    <w:rsid w:val="00D92E54"/>
    <w:rsid w:val="00E22C3E"/>
    <w:rsid w:val="00E57064"/>
    <w:rsid w:val="00F90C34"/>
    <w:rsid w:val="013E9901"/>
    <w:rsid w:val="04563FAC"/>
    <w:rsid w:val="05006B09"/>
    <w:rsid w:val="0536BBDB"/>
    <w:rsid w:val="06F98442"/>
    <w:rsid w:val="08940A65"/>
    <w:rsid w:val="08D44499"/>
    <w:rsid w:val="0978FBD9"/>
    <w:rsid w:val="0B7838FB"/>
    <w:rsid w:val="0BE58925"/>
    <w:rsid w:val="0D70774A"/>
    <w:rsid w:val="0DFBD10D"/>
    <w:rsid w:val="0F42008F"/>
    <w:rsid w:val="113CC7E4"/>
    <w:rsid w:val="1377B8EA"/>
    <w:rsid w:val="13CC8F77"/>
    <w:rsid w:val="14476833"/>
    <w:rsid w:val="18CC85E6"/>
    <w:rsid w:val="19046E4B"/>
    <w:rsid w:val="1957FC0C"/>
    <w:rsid w:val="19FB05BA"/>
    <w:rsid w:val="1AD09C02"/>
    <w:rsid w:val="1BA2278C"/>
    <w:rsid w:val="1D27F98F"/>
    <w:rsid w:val="1D8E0C5D"/>
    <w:rsid w:val="1DE044E0"/>
    <w:rsid w:val="1F8992BB"/>
    <w:rsid w:val="2043DCB0"/>
    <w:rsid w:val="20F651E3"/>
    <w:rsid w:val="27D84B1F"/>
    <w:rsid w:val="292AC340"/>
    <w:rsid w:val="2F2DDD60"/>
    <w:rsid w:val="307179AD"/>
    <w:rsid w:val="311CDC29"/>
    <w:rsid w:val="31FA3BAD"/>
    <w:rsid w:val="32674317"/>
    <w:rsid w:val="33C00065"/>
    <w:rsid w:val="364916CD"/>
    <w:rsid w:val="3704BB18"/>
    <w:rsid w:val="3ED79276"/>
    <w:rsid w:val="3EEA5C7F"/>
    <w:rsid w:val="3F39E251"/>
    <w:rsid w:val="3F46407A"/>
    <w:rsid w:val="400C64F2"/>
    <w:rsid w:val="40F81C7C"/>
    <w:rsid w:val="437DAE06"/>
    <w:rsid w:val="453DB37A"/>
    <w:rsid w:val="46A35CB3"/>
    <w:rsid w:val="4AD8A7A4"/>
    <w:rsid w:val="4AF1D528"/>
    <w:rsid w:val="4C75A09F"/>
    <w:rsid w:val="50B6353D"/>
    <w:rsid w:val="51405894"/>
    <w:rsid w:val="54673FA2"/>
    <w:rsid w:val="55E4E4EA"/>
    <w:rsid w:val="57429C3B"/>
    <w:rsid w:val="59E7E442"/>
    <w:rsid w:val="5AF7A6B4"/>
    <w:rsid w:val="5B2A7939"/>
    <w:rsid w:val="5BE2DED5"/>
    <w:rsid w:val="5C005FCC"/>
    <w:rsid w:val="5CD098E9"/>
    <w:rsid w:val="5E29F1B8"/>
    <w:rsid w:val="5E4A71CA"/>
    <w:rsid w:val="5FAB1199"/>
    <w:rsid w:val="6213BE7E"/>
    <w:rsid w:val="624981CE"/>
    <w:rsid w:val="62C2DA04"/>
    <w:rsid w:val="62E9CB93"/>
    <w:rsid w:val="62FE1251"/>
    <w:rsid w:val="6470B777"/>
    <w:rsid w:val="648C1503"/>
    <w:rsid w:val="67A503B2"/>
    <w:rsid w:val="6844E8BD"/>
    <w:rsid w:val="68DD3E17"/>
    <w:rsid w:val="6C33B3D7"/>
    <w:rsid w:val="6CA69316"/>
    <w:rsid w:val="70288639"/>
    <w:rsid w:val="719E3013"/>
    <w:rsid w:val="72666134"/>
    <w:rsid w:val="729962C0"/>
    <w:rsid w:val="75CE8728"/>
    <w:rsid w:val="767C8F7F"/>
    <w:rsid w:val="776868B9"/>
    <w:rsid w:val="7C53817F"/>
    <w:rsid w:val="7D6A368C"/>
    <w:rsid w:val="7DBC1981"/>
    <w:rsid w:val="7F9D5238"/>
    <w:rsid w:val="7FCAF37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6E4B"/>
  <w15:chartTrackingRefBased/>
  <w15:docId w15:val="{07F303C3-B6A0-4F0D-A3BF-E66CB376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F90C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DCFB31-541E-4AF8-957E-C9C3C6785D62}">
  <ds:schemaRefs>
    <ds:schemaRef ds:uri="http://schemas.microsoft.com/sharepoint/v3/contenttype/forms"/>
  </ds:schemaRefs>
</ds:datastoreItem>
</file>

<file path=customXml/itemProps2.xml><?xml version="1.0" encoding="utf-8"?>
<ds:datastoreItem xmlns:ds="http://schemas.openxmlformats.org/officeDocument/2006/customXml" ds:itemID="{2EDF0334-B638-4919-9F39-DDB8474BA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28CD2-300D-4025-A045-2EF436900DF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4168</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Ximena Chavez</cp:lastModifiedBy>
  <cp:revision>5</cp:revision>
  <dcterms:created xsi:type="dcterms:W3CDTF">2025-02-05T23:15:00Z</dcterms:created>
  <dcterms:modified xsi:type="dcterms:W3CDTF">2025-02-06T18:43:00Z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